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52433" w14:textId="77777777" w:rsidR="00C033D2" w:rsidRPr="0081681F" w:rsidRDefault="00030819" w:rsidP="005F6CAD">
      <w:pPr>
        <w:jc w:val="center"/>
        <w:rPr>
          <w:rFonts w:ascii="Castellar" w:hAnsi="Castellar"/>
          <w:b/>
          <w:sz w:val="50"/>
          <w:szCs w:val="40"/>
        </w:rPr>
      </w:pPr>
      <w:r w:rsidRPr="0081681F">
        <w:rPr>
          <w:rFonts w:ascii="Castellar" w:hAnsi="Castellar"/>
          <w:b/>
          <w:sz w:val="50"/>
          <w:szCs w:val="40"/>
        </w:rPr>
        <w:t>MOC</w:t>
      </w:r>
      <w:bookmarkStart w:id="0" w:name="_GoBack"/>
      <w:bookmarkEnd w:id="0"/>
      <w:r w:rsidRPr="0081681F">
        <w:rPr>
          <w:rFonts w:ascii="Castellar" w:hAnsi="Castellar"/>
          <w:b/>
          <w:sz w:val="50"/>
          <w:szCs w:val="40"/>
        </w:rPr>
        <w:t>K TRIAL OBJECTIONS</w:t>
      </w:r>
    </w:p>
    <w:tbl>
      <w:tblPr>
        <w:tblStyle w:val="TableGrid"/>
        <w:tblW w:w="14803" w:type="dxa"/>
        <w:tblLook w:val="04A0" w:firstRow="1" w:lastRow="0" w:firstColumn="1" w:lastColumn="0" w:noHBand="0" w:noVBand="1"/>
      </w:tblPr>
      <w:tblGrid>
        <w:gridCol w:w="3482"/>
        <w:gridCol w:w="11321"/>
      </w:tblGrid>
      <w:tr w:rsidR="00030819" w14:paraId="3F87DA0D" w14:textId="77777777" w:rsidTr="0000787A">
        <w:trPr>
          <w:trHeight w:val="1192"/>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4F5A8A93" w14:textId="77777777" w:rsidR="00030819" w:rsidRPr="005F6CAD" w:rsidRDefault="00030819" w:rsidP="005F6CAD">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Leading the Witness</w:t>
            </w:r>
          </w:p>
        </w:tc>
        <w:tc>
          <w:tcPr>
            <w:tcW w:w="11321" w:type="dxa"/>
            <w:tcBorders>
              <w:left w:val="double" w:sz="4" w:space="0" w:color="auto"/>
            </w:tcBorders>
            <w:shd w:val="clear" w:color="auto" w:fill="D9D9D9" w:themeFill="background1" w:themeFillShade="D9"/>
            <w:vAlign w:val="center"/>
          </w:tcPr>
          <w:p w14:paraId="5F82FF45" w14:textId="77777777" w:rsidR="00030819" w:rsidRDefault="00030819" w:rsidP="005F6CAD">
            <w:pPr>
              <w:autoSpaceDE w:val="0"/>
              <w:autoSpaceDN w:val="0"/>
              <w:adjustRightInd w:val="0"/>
              <w:rPr>
                <w:rFonts w:cs="TimesNewRomanPSMT"/>
                <w:sz w:val="28"/>
                <w:szCs w:val="28"/>
              </w:rPr>
            </w:pPr>
            <w:r>
              <w:rPr>
                <w:rFonts w:cs="TimesNewRomanPSMT"/>
                <w:sz w:val="28"/>
                <w:szCs w:val="28"/>
              </w:rPr>
              <w:t>The way the question is asked tends to suggest the answer.</w:t>
            </w:r>
            <w:r w:rsidR="0000787A">
              <w:rPr>
                <w:rFonts w:cs="TimesNewRomanPSMT"/>
                <w:sz w:val="28"/>
                <w:szCs w:val="28"/>
              </w:rPr>
              <w:t xml:space="preserve">  </w:t>
            </w:r>
            <w:r>
              <w:rPr>
                <w:rFonts w:cs="TimesNewRomanPSMT"/>
                <w:sz w:val="28"/>
                <w:szCs w:val="28"/>
              </w:rPr>
              <w:t>Listen for questions that end in “didn’t you?</w:t>
            </w:r>
            <w:proofErr w:type="gramStart"/>
            <w:r>
              <w:rPr>
                <w:rFonts w:cs="TimesNewRomanPSMT"/>
                <w:sz w:val="28"/>
                <w:szCs w:val="28"/>
              </w:rPr>
              <w:t>”,</w:t>
            </w:r>
            <w:proofErr w:type="gramEnd"/>
            <w:r>
              <w:rPr>
                <w:rFonts w:cs="TimesNewRomanPSMT"/>
                <w:sz w:val="28"/>
                <w:szCs w:val="28"/>
              </w:rPr>
              <w:t xml:space="preserve"> “correct?”, “isn’t it true?”, etc.  Leading questions may be asked during the cross-examination, but NOT DURING DIRECT-EXAMINATIONS!</w:t>
            </w:r>
            <w:r w:rsidR="006C14DE">
              <w:rPr>
                <w:rFonts w:cs="TimesNewRomanPSMT"/>
                <w:sz w:val="28"/>
                <w:szCs w:val="28"/>
              </w:rPr>
              <w:t xml:space="preserve">  An example of a direct question is “Mr. Bryant, can you please tell us what happened to you on the night of July 23rd?”  An example of a leading question is “Mr. Bryant, isn’t it true that you were drinking on the night of July 23rd?”</w:t>
            </w:r>
          </w:p>
        </w:tc>
      </w:tr>
      <w:tr w:rsidR="006C14DE" w14:paraId="480B4FC2" w14:textId="77777777" w:rsidTr="006C14DE">
        <w:trPr>
          <w:trHeight w:val="1192"/>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59C4F259" w14:textId="77777777" w:rsidR="006C14DE" w:rsidRPr="005F6CAD" w:rsidRDefault="006C14DE" w:rsidP="005F6CAD">
            <w:pPr>
              <w:autoSpaceDE w:val="0"/>
              <w:autoSpaceDN w:val="0"/>
              <w:adjustRightInd w:val="0"/>
              <w:jc w:val="center"/>
              <w:rPr>
                <w:rFonts w:cs="TimesNewRomanPSMT"/>
                <w:b/>
                <w:color w:val="FFFFFF" w:themeColor="background1"/>
                <w:sz w:val="28"/>
                <w:szCs w:val="28"/>
              </w:rPr>
            </w:pPr>
            <w:r>
              <w:rPr>
                <w:rFonts w:cs="TimesNewRomanPSMT"/>
                <w:b/>
                <w:color w:val="FFFFFF" w:themeColor="background1"/>
                <w:sz w:val="28"/>
                <w:szCs w:val="28"/>
              </w:rPr>
              <w:t>Witness Opinions</w:t>
            </w:r>
          </w:p>
        </w:tc>
        <w:tc>
          <w:tcPr>
            <w:tcW w:w="11321" w:type="dxa"/>
            <w:tcBorders>
              <w:left w:val="double" w:sz="4" w:space="0" w:color="auto"/>
            </w:tcBorders>
            <w:shd w:val="clear" w:color="auto" w:fill="auto"/>
            <w:vAlign w:val="center"/>
          </w:tcPr>
          <w:p w14:paraId="73922110" w14:textId="77777777" w:rsidR="006C14DE" w:rsidRDefault="006C14DE" w:rsidP="005F6CAD">
            <w:pPr>
              <w:autoSpaceDE w:val="0"/>
              <w:autoSpaceDN w:val="0"/>
              <w:adjustRightInd w:val="0"/>
              <w:rPr>
                <w:rFonts w:cs="TimesNewRomanPSMT"/>
                <w:sz w:val="28"/>
                <w:szCs w:val="28"/>
              </w:rPr>
            </w:pPr>
            <w:r>
              <w:rPr>
                <w:rFonts w:cs="TimesNewRomanPSMT"/>
                <w:sz w:val="28"/>
                <w:szCs w:val="28"/>
              </w:rPr>
              <w:t>As a general rule, witnesses may not give their opinions.  They should confine their testimony to matters of personal knowledge (i.e. what they did, saw, heard, smelled, etc.).  However, certain witnesses who have special knowledge or experience in a certain field may be qualified as “expert witnesses” if the judge allows it.  An expert witness is allowed to express an opinion about his or her area of special expertise.</w:t>
            </w:r>
          </w:p>
        </w:tc>
      </w:tr>
      <w:tr w:rsidR="006C14DE" w14:paraId="7CFD9A7F" w14:textId="77777777" w:rsidTr="0000787A">
        <w:trPr>
          <w:trHeight w:val="1192"/>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74FFA382" w14:textId="77777777" w:rsidR="006C14DE" w:rsidRPr="005F6CAD" w:rsidRDefault="006C14DE" w:rsidP="005F6CAD">
            <w:pPr>
              <w:autoSpaceDE w:val="0"/>
              <w:autoSpaceDN w:val="0"/>
              <w:adjustRightInd w:val="0"/>
              <w:jc w:val="center"/>
              <w:rPr>
                <w:rFonts w:cs="TimesNewRomanPSMT"/>
                <w:b/>
                <w:color w:val="FFFFFF" w:themeColor="background1"/>
                <w:sz w:val="28"/>
                <w:szCs w:val="28"/>
              </w:rPr>
            </w:pPr>
            <w:r>
              <w:rPr>
                <w:rFonts w:cs="TimesNewRomanPSMT"/>
                <w:b/>
                <w:color w:val="FFFFFF" w:themeColor="background1"/>
                <w:sz w:val="28"/>
                <w:szCs w:val="28"/>
              </w:rPr>
              <w:t>Hearsay</w:t>
            </w:r>
          </w:p>
        </w:tc>
        <w:tc>
          <w:tcPr>
            <w:tcW w:w="11321" w:type="dxa"/>
            <w:tcBorders>
              <w:left w:val="double" w:sz="4" w:space="0" w:color="auto"/>
            </w:tcBorders>
            <w:shd w:val="clear" w:color="auto" w:fill="D9D9D9" w:themeFill="background1" w:themeFillShade="D9"/>
            <w:vAlign w:val="center"/>
          </w:tcPr>
          <w:p w14:paraId="0E30B0DC" w14:textId="77777777" w:rsidR="006C14DE" w:rsidRDefault="006C14DE" w:rsidP="005F6CAD">
            <w:pPr>
              <w:autoSpaceDE w:val="0"/>
              <w:autoSpaceDN w:val="0"/>
              <w:adjustRightInd w:val="0"/>
              <w:rPr>
                <w:rFonts w:cs="TimesNewRomanPSMT"/>
                <w:sz w:val="28"/>
                <w:szCs w:val="28"/>
              </w:rPr>
            </w:pPr>
            <w:r>
              <w:rPr>
                <w:rFonts w:cs="TimesNewRomanPSMT"/>
                <w:sz w:val="28"/>
                <w:szCs w:val="28"/>
              </w:rPr>
              <w:t xml:space="preserve">Hearsay is an out-of-court statement.  Such statements as “I was </w:t>
            </w:r>
            <w:proofErr w:type="gramStart"/>
            <w:r>
              <w:rPr>
                <w:rFonts w:cs="TimesNewRomanPSMT"/>
                <w:sz w:val="28"/>
                <w:szCs w:val="28"/>
              </w:rPr>
              <w:t>told…,”</w:t>
            </w:r>
            <w:proofErr w:type="gramEnd"/>
            <w:r>
              <w:rPr>
                <w:rFonts w:cs="TimesNewRomanPSMT"/>
                <w:sz w:val="28"/>
                <w:szCs w:val="28"/>
              </w:rPr>
              <w:t xml:space="preserve"> “I heard…,” and “I was informed that…” are other typical examples of hearsay statements.  As a general rule, hearsay is not permitted as evidence in a trial.  However, students should know that there are exceptions to the rule against hearsay and that it is sometimes permitted in an actual trial.</w:t>
            </w:r>
          </w:p>
        </w:tc>
      </w:tr>
      <w:tr w:rsidR="006C14DE" w14:paraId="1E0CF1E7" w14:textId="77777777" w:rsidTr="006C14DE">
        <w:trPr>
          <w:trHeight w:val="1192"/>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81CEB48" w14:textId="77777777" w:rsidR="006C14DE" w:rsidRPr="005F6CAD" w:rsidRDefault="006C14DE" w:rsidP="005F6CAD">
            <w:pPr>
              <w:autoSpaceDE w:val="0"/>
              <w:autoSpaceDN w:val="0"/>
              <w:adjustRightInd w:val="0"/>
              <w:jc w:val="center"/>
              <w:rPr>
                <w:rFonts w:cs="TimesNewRomanPSMT"/>
                <w:b/>
                <w:color w:val="FFFFFF" w:themeColor="background1"/>
                <w:sz w:val="28"/>
                <w:szCs w:val="28"/>
              </w:rPr>
            </w:pPr>
            <w:r>
              <w:rPr>
                <w:rFonts w:cs="TimesNewRomanPSMT"/>
                <w:b/>
                <w:color w:val="FFFFFF" w:themeColor="background1"/>
                <w:sz w:val="28"/>
                <w:szCs w:val="28"/>
              </w:rPr>
              <w:t>Relevancy</w:t>
            </w:r>
          </w:p>
        </w:tc>
        <w:tc>
          <w:tcPr>
            <w:tcW w:w="11321" w:type="dxa"/>
            <w:tcBorders>
              <w:left w:val="double" w:sz="4" w:space="0" w:color="auto"/>
            </w:tcBorders>
            <w:shd w:val="clear" w:color="auto" w:fill="auto"/>
            <w:vAlign w:val="center"/>
          </w:tcPr>
          <w:p w14:paraId="787AE76B" w14:textId="77777777" w:rsidR="006C14DE" w:rsidRDefault="006C14DE" w:rsidP="005F6CAD">
            <w:pPr>
              <w:autoSpaceDE w:val="0"/>
              <w:autoSpaceDN w:val="0"/>
              <w:adjustRightInd w:val="0"/>
              <w:rPr>
                <w:rFonts w:cs="TimesNewRomanPSMT"/>
                <w:sz w:val="28"/>
                <w:szCs w:val="28"/>
              </w:rPr>
            </w:pPr>
            <w:r>
              <w:rPr>
                <w:rFonts w:cs="TimesNewRomanPSMT"/>
                <w:sz w:val="28"/>
                <w:szCs w:val="28"/>
              </w:rPr>
              <w:t>Only relevant testimony and evidence may be presented.  Irrelevant evidence is that which has nothing to do with the issues in the case.  For example, to ask a witness to an alleged crime whether he has read any good books lately would disclose facts worthless for a jury or judge to consider.</w:t>
            </w:r>
          </w:p>
        </w:tc>
      </w:tr>
      <w:tr w:rsidR="006C14DE" w14:paraId="6AC8B82F" w14:textId="77777777" w:rsidTr="006C14DE">
        <w:trPr>
          <w:trHeight w:val="2715"/>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71A8F279" w14:textId="77777777" w:rsidR="006C14DE" w:rsidRPr="005F6CAD" w:rsidRDefault="006C14DE" w:rsidP="005F6CAD">
            <w:pPr>
              <w:autoSpaceDE w:val="0"/>
              <w:autoSpaceDN w:val="0"/>
              <w:adjustRightInd w:val="0"/>
              <w:jc w:val="center"/>
              <w:rPr>
                <w:rFonts w:cs="TimesNewRomanPSMT"/>
                <w:b/>
                <w:color w:val="FFFFFF" w:themeColor="background1"/>
                <w:sz w:val="28"/>
                <w:szCs w:val="28"/>
              </w:rPr>
            </w:pPr>
            <w:r>
              <w:rPr>
                <w:rFonts w:cs="TimesNewRomanPSMT"/>
                <w:b/>
                <w:color w:val="FFFFFF" w:themeColor="background1"/>
                <w:sz w:val="28"/>
                <w:szCs w:val="28"/>
              </w:rPr>
              <w:t>Introduction of Physical Evidence</w:t>
            </w:r>
          </w:p>
        </w:tc>
        <w:tc>
          <w:tcPr>
            <w:tcW w:w="11321" w:type="dxa"/>
            <w:tcBorders>
              <w:left w:val="double" w:sz="4" w:space="0" w:color="auto"/>
            </w:tcBorders>
            <w:shd w:val="clear" w:color="auto" w:fill="D9D9D9" w:themeFill="background1" w:themeFillShade="D9"/>
            <w:vAlign w:val="center"/>
          </w:tcPr>
          <w:p w14:paraId="796AF7B3" w14:textId="77777777" w:rsidR="006C14DE" w:rsidRDefault="006C14DE" w:rsidP="005F6CAD">
            <w:pPr>
              <w:autoSpaceDE w:val="0"/>
              <w:autoSpaceDN w:val="0"/>
              <w:adjustRightInd w:val="0"/>
              <w:rPr>
                <w:rFonts w:cs="TimesNewRomanPSMT"/>
                <w:sz w:val="28"/>
                <w:szCs w:val="28"/>
              </w:rPr>
            </w:pPr>
            <w:r>
              <w:rPr>
                <w:rFonts w:cs="TimesNewRomanPSMT"/>
                <w:sz w:val="28"/>
                <w:szCs w:val="28"/>
              </w:rPr>
              <w:t>If there is any physical evidence (e.g. documents, photographs, DNA analysis, etc.) that either side wishes introduced at trial, this may be done by...</w:t>
            </w:r>
          </w:p>
          <w:p w14:paraId="17AD9606" w14:textId="77777777" w:rsidR="006C14DE" w:rsidRDefault="006C14DE" w:rsidP="006C14DE">
            <w:pPr>
              <w:pStyle w:val="ListParagraph"/>
              <w:numPr>
                <w:ilvl w:val="0"/>
                <w:numId w:val="1"/>
              </w:numPr>
              <w:autoSpaceDE w:val="0"/>
              <w:autoSpaceDN w:val="0"/>
              <w:adjustRightInd w:val="0"/>
              <w:rPr>
                <w:rFonts w:cs="TimesNewRomanPSMT"/>
                <w:sz w:val="28"/>
                <w:szCs w:val="28"/>
              </w:rPr>
            </w:pPr>
            <w:r>
              <w:rPr>
                <w:rFonts w:cs="TimesNewRomanPSMT"/>
                <w:sz w:val="28"/>
                <w:szCs w:val="28"/>
              </w:rPr>
              <w:t>Asking the judge for permission to have the item marked for identification (e.g. “Your Honor, I ask that this letter be marked for identification as Defendant’s Exhibit A).</w:t>
            </w:r>
          </w:p>
          <w:p w14:paraId="796131BA" w14:textId="77777777" w:rsidR="006C14DE" w:rsidRDefault="006C14DE" w:rsidP="006C14DE">
            <w:pPr>
              <w:pStyle w:val="ListParagraph"/>
              <w:numPr>
                <w:ilvl w:val="0"/>
                <w:numId w:val="1"/>
              </w:numPr>
              <w:autoSpaceDE w:val="0"/>
              <w:autoSpaceDN w:val="0"/>
              <w:adjustRightInd w:val="0"/>
              <w:rPr>
                <w:rFonts w:cs="TimesNewRomanPSMT"/>
                <w:sz w:val="28"/>
                <w:szCs w:val="28"/>
              </w:rPr>
            </w:pPr>
            <w:r>
              <w:rPr>
                <w:rFonts w:cs="TimesNewRomanPSMT"/>
                <w:sz w:val="28"/>
                <w:szCs w:val="28"/>
              </w:rPr>
              <w:t>Showing the item to the other side to give them an opportunity to make any objections.</w:t>
            </w:r>
          </w:p>
          <w:p w14:paraId="20BDACB3" w14:textId="77777777" w:rsidR="006C14DE" w:rsidRDefault="006C14DE" w:rsidP="006C14DE">
            <w:pPr>
              <w:pStyle w:val="ListParagraph"/>
              <w:numPr>
                <w:ilvl w:val="0"/>
                <w:numId w:val="1"/>
              </w:numPr>
              <w:autoSpaceDE w:val="0"/>
              <w:autoSpaceDN w:val="0"/>
              <w:adjustRightInd w:val="0"/>
              <w:rPr>
                <w:rFonts w:cs="TimesNewRomanPSMT"/>
                <w:sz w:val="28"/>
                <w:szCs w:val="28"/>
              </w:rPr>
            </w:pPr>
            <w:r>
              <w:rPr>
                <w:rFonts w:cs="TimesNewRomanPSMT"/>
                <w:sz w:val="28"/>
                <w:szCs w:val="28"/>
              </w:rPr>
              <w:t>Asking the witness on the stand to identify the item (e.g., “ Mr. Kay, I show you what has been marked ‘Defendant’s Exhibit A.’ Could you please tell us what it is?”)</w:t>
            </w:r>
          </w:p>
          <w:p w14:paraId="279719E2" w14:textId="77777777" w:rsidR="006C14DE" w:rsidRPr="006C14DE" w:rsidRDefault="006C14DE" w:rsidP="006C14DE">
            <w:pPr>
              <w:pStyle w:val="ListParagraph"/>
              <w:numPr>
                <w:ilvl w:val="0"/>
                <w:numId w:val="1"/>
              </w:numPr>
              <w:autoSpaceDE w:val="0"/>
              <w:autoSpaceDN w:val="0"/>
              <w:adjustRightInd w:val="0"/>
              <w:rPr>
                <w:rFonts w:cs="TimesNewRomanPSMT"/>
                <w:sz w:val="28"/>
                <w:szCs w:val="28"/>
              </w:rPr>
            </w:pPr>
            <w:r>
              <w:rPr>
                <w:rFonts w:cs="TimesNewRomanPSMT"/>
                <w:sz w:val="28"/>
                <w:szCs w:val="28"/>
              </w:rPr>
              <w:t>Moving the item into evidence (e.g., “Your Honor, I offer this letter for admission into evidence.”</w:t>
            </w:r>
          </w:p>
        </w:tc>
      </w:tr>
      <w:tr w:rsidR="006C14DE" w14:paraId="23DDED46" w14:textId="77777777" w:rsidTr="00AC77A3">
        <w:trPr>
          <w:trHeight w:val="1192"/>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314ECF0C" w14:textId="77777777" w:rsidR="006C14DE" w:rsidRPr="005F6CAD" w:rsidRDefault="006C14DE" w:rsidP="005F6CAD">
            <w:pPr>
              <w:autoSpaceDE w:val="0"/>
              <w:autoSpaceDN w:val="0"/>
              <w:adjustRightInd w:val="0"/>
              <w:jc w:val="center"/>
              <w:rPr>
                <w:rFonts w:cs="TimesNewRomanPSMT"/>
                <w:b/>
                <w:color w:val="FFFFFF" w:themeColor="background1"/>
                <w:sz w:val="28"/>
                <w:szCs w:val="28"/>
              </w:rPr>
            </w:pPr>
            <w:r>
              <w:rPr>
                <w:rFonts w:cs="TimesNewRomanPSMT"/>
                <w:b/>
                <w:color w:val="FFFFFF" w:themeColor="background1"/>
                <w:sz w:val="28"/>
                <w:szCs w:val="28"/>
              </w:rPr>
              <w:lastRenderedPageBreak/>
              <w:t>Impeachment</w:t>
            </w:r>
          </w:p>
        </w:tc>
        <w:tc>
          <w:tcPr>
            <w:tcW w:w="11321" w:type="dxa"/>
            <w:tcBorders>
              <w:left w:val="double" w:sz="4" w:space="0" w:color="auto"/>
            </w:tcBorders>
            <w:shd w:val="clear" w:color="auto" w:fill="D9D9D9" w:themeFill="background1" w:themeFillShade="D9"/>
            <w:vAlign w:val="center"/>
          </w:tcPr>
          <w:p w14:paraId="3769CF75" w14:textId="77777777" w:rsidR="006C14DE" w:rsidRDefault="006C14DE" w:rsidP="005F6CAD">
            <w:pPr>
              <w:autoSpaceDE w:val="0"/>
              <w:autoSpaceDN w:val="0"/>
              <w:adjustRightInd w:val="0"/>
              <w:rPr>
                <w:rFonts w:cs="TimesNewRomanPSMT"/>
                <w:sz w:val="28"/>
                <w:szCs w:val="28"/>
              </w:rPr>
            </w:pPr>
            <w:r>
              <w:rPr>
                <w:rFonts w:cs="TimesNewRomanPSMT"/>
                <w:sz w:val="28"/>
                <w:szCs w:val="28"/>
              </w:rPr>
              <w:t>The witness statements should be considered sworn statements of the witness made prior to trial.  If a witness’s testimony contradicts the facts as stated in the statement, the opposing side can impeach the witness on cross-examination.  This means the opposing side can point out the contradictions and thereby call into question the truthfulness of the witness.  To do this, the side wishing to impeach the witness should…</w:t>
            </w:r>
          </w:p>
          <w:p w14:paraId="71489C02" w14:textId="77777777" w:rsidR="006C14DE" w:rsidRDefault="006C14DE" w:rsidP="006C14DE">
            <w:pPr>
              <w:pStyle w:val="ListParagraph"/>
              <w:numPr>
                <w:ilvl w:val="0"/>
                <w:numId w:val="2"/>
              </w:numPr>
              <w:autoSpaceDE w:val="0"/>
              <w:autoSpaceDN w:val="0"/>
              <w:adjustRightInd w:val="0"/>
              <w:rPr>
                <w:rFonts w:cs="TimesNewRomanPSMT"/>
                <w:sz w:val="28"/>
                <w:szCs w:val="28"/>
              </w:rPr>
            </w:pPr>
            <w:r>
              <w:rPr>
                <w:rFonts w:cs="TimesNewRomanPSMT"/>
                <w:sz w:val="28"/>
                <w:szCs w:val="28"/>
              </w:rPr>
              <w:t>Show the witness statement to the person on the stand.</w:t>
            </w:r>
          </w:p>
          <w:p w14:paraId="0995F722" w14:textId="77777777" w:rsidR="006C14DE" w:rsidRDefault="006C14DE" w:rsidP="006C14DE">
            <w:pPr>
              <w:pStyle w:val="ListParagraph"/>
              <w:numPr>
                <w:ilvl w:val="0"/>
                <w:numId w:val="2"/>
              </w:numPr>
              <w:autoSpaceDE w:val="0"/>
              <w:autoSpaceDN w:val="0"/>
              <w:adjustRightInd w:val="0"/>
              <w:rPr>
                <w:rFonts w:cs="TimesNewRomanPSMT"/>
                <w:sz w:val="28"/>
                <w:szCs w:val="28"/>
              </w:rPr>
            </w:pPr>
            <w:r>
              <w:rPr>
                <w:rFonts w:cs="TimesNewRomanPSMT"/>
                <w:sz w:val="28"/>
                <w:szCs w:val="28"/>
              </w:rPr>
              <w:t>Ask, “Is this your sworn statement?”</w:t>
            </w:r>
          </w:p>
          <w:p w14:paraId="5936974F" w14:textId="77777777" w:rsidR="006C14DE" w:rsidRDefault="006C14DE" w:rsidP="006C14DE">
            <w:pPr>
              <w:pStyle w:val="ListParagraph"/>
              <w:numPr>
                <w:ilvl w:val="0"/>
                <w:numId w:val="2"/>
              </w:numPr>
              <w:autoSpaceDE w:val="0"/>
              <w:autoSpaceDN w:val="0"/>
              <w:adjustRightInd w:val="0"/>
              <w:rPr>
                <w:rFonts w:cs="TimesNewRomanPSMT"/>
                <w:sz w:val="28"/>
                <w:szCs w:val="28"/>
              </w:rPr>
            </w:pPr>
            <w:r>
              <w:rPr>
                <w:rFonts w:cs="TimesNewRomanPSMT"/>
                <w:sz w:val="28"/>
                <w:szCs w:val="28"/>
              </w:rPr>
              <w:t>Have them read the portion of the statement that contradicts their testimony.</w:t>
            </w:r>
          </w:p>
          <w:p w14:paraId="1E57A83D" w14:textId="77777777" w:rsidR="006C14DE" w:rsidRPr="006C14DE" w:rsidRDefault="006C14DE" w:rsidP="006C14DE">
            <w:pPr>
              <w:pStyle w:val="ListParagraph"/>
              <w:numPr>
                <w:ilvl w:val="0"/>
                <w:numId w:val="2"/>
              </w:numPr>
              <w:autoSpaceDE w:val="0"/>
              <w:autoSpaceDN w:val="0"/>
              <w:adjustRightInd w:val="0"/>
              <w:rPr>
                <w:rFonts w:cs="TimesNewRomanPSMT"/>
                <w:sz w:val="28"/>
                <w:szCs w:val="28"/>
              </w:rPr>
            </w:pPr>
            <w:r>
              <w:rPr>
                <w:rFonts w:cs="TimesNewRomanPSMT"/>
                <w:sz w:val="28"/>
                <w:szCs w:val="28"/>
              </w:rPr>
              <w:t>Point out the contradiction to the court.</w:t>
            </w:r>
          </w:p>
        </w:tc>
      </w:tr>
      <w:tr w:rsidR="006C14DE" w14:paraId="2FD3F6B0" w14:textId="77777777" w:rsidTr="00AC77A3">
        <w:trPr>
          <w:trHeight w:val="213"/>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13E46A5A" w14:textId="77777777" w:rsidR="006C14DE" w:rsidRPr="005F6CAD" w:rsidRDefault="006C14DE" w:rsidP="006C14DE">
            <w:pPr>
              <w:autoSpaceDE w:val="0"/>
              <w:autoSpaceDN w:val="0"/>
              <w:adjustRightInd w:val="0"/>
              <w:jc w:val="center"/>
              <w:rPr>
                <w:rFonts w:cs="TimesNewRomanPSMT"/>
                <w:b/>
                <w:color w:val="FFFFFF" w:themeColor="background1"/>
                <w:sz w:val="28"/>
                <w:szCs w:val="28"/>
              </w:rPr>
            </w:pPr>
            <w:r>
              <w:rPr>
                <w:rFonts w:cs="TimesNewRomanPSMT"/>
                <w:b/>
                <w:color w:val="FFFFFF" w:themeColor="background1"/>
                <w:sz w:val="28"/>
                <w:szCs w:val="28"/>
              </w:rPr>
              <w:t>Narration</w:t>
            </w:r>
          </w:p>
        </w:tc>
        <w:tc>
          <w:tcPr>
            <w:tcW w:w="11321" w:type="dxa"/>
            <w:tcBorders>
              <w:left w:val="double" w:sz="4" w:space="0" w:color="auto"/>
            </w:tcBorders>
            <w:shd w:val="clear" w:color="auto" w:fill="FFFFFF" w:themeFill="background1"/>
            <w:vAlign w:val="center"/>
          </w:tcPr>
          <w:p w14:paraId="3CD0C2F5" w14:textId="77777777" w:rsidR="006C14DE" w:rsidRDefault="006C14DE" w:rsidP="006C14DE">
            <w:pPr>
              <w:autoSpaceDE w:val="0"/>
              <w:autoSpaceDN w:val="0"/>
              <w:adjustRightInd w:val="0"/>
              <w:rPr>
                <w:rFonts w:cs="TimesNewRomanPSMT"/>
                <w:sz w:val="28"/>
                <w:szCs w:val="28"/>
              </w:rPr>
            </w:pPr>
            <w:r>
              <w:rPr>
                <w:rFonts w:cs="TimesNewRomanPSMT"/>
                <w:sz w:val="28"/>
                <w:szCs w:val="28"/>
              </w:rPr>
              <w:t>Witness is</w:t>
            </w:r>
            <w:r w:rsidR="00AC77A3">
              <w:rPr>
                <w:rFonts w:cs="TimesNewRomanPSMT"/>
                <w:sz w:val="28"/>
                <w:szCs w:val="28"/>
              </w:rPr>
              <w:t xml:space="preserve"> rambling, just telling a story.</w:t>
            </w:r>
          </w:p>
        </w:tc>
      </w:tr>
      <w:tr w:rsidR="00AC77A3" w14:paraId="06A1EB47" w14:textId="77777777" w:rsidTr="00AC77A3">
        <w:trPr>
          <w:trHeight w:val="1192"/>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71AB94ED" w14:textId="77777777" w:rsidR="00AC77A3" w:rsidRPr="005F6CAD" w:rsidRDefault="00AC77A3" w:rsidP="00AF3680">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Ambiguous</w:t>
            </w:r>
          </w:p>
        </w:tc>
        <w:tc>
          <w:tcPr>
            <w:tcW w:w="11321" w:type="dxa"/>
            <w:tcBorders>
              <w:left w:val="double" w:sz="4" w:space="0" w:color="auto"/>
            </w:tcBorders>
            <w:shd w:val="clear" w:color="auto" w:fill="D9D9D9" w:themeFill="background1" w:themeFillShade="D9"/>
            <w:vAlign w:val="center"/>
          </w:tcPr>
          <w:p w14:paraId="5E7D43E1" w14:textId="77777777" w:rsidR="00AC77A3" w:rsidRDefault="00AC77A3" w:rsidP="00AF3680">
            <w:pPr>
              <w:autoSpaceDE w:val="0"/>
              <w:autoSpaceDN w:val="0"/>
              <w:adjustRightInd w:val="0"/>
              <w:rPr>
                <w:rFonts w:cs="TimesNewRomanPSMT"/>
                <w:sz w:val="28"/>
                <w:szCs w:val="28"/>
              </w:rPr>
            </w:pPr>
            <w:r>
              <w:rPr>
                <w:rFonts w:cs="TimesNewRomanPSMT"/>
                <w:sz w:val="28"/>
                <w:szCs w:val="28"/>
              </w:rPr>
              <w:t xml:space="preserve">Confusing, misleading, vague, </w:t>
            </w:r>
            <w:proofErr w:type="gramStart"/>
            <w:r>
              <w:rPr>
                <w:rFonts w:cs="TimesNewRomanPSMT"/>
                <w:sz w:val="28"/>
                <w:szCs w:val="28"/>
              </w:rPr>
              <w:t>unintelligible</w:t>
            </w:r>
            <w:proofErr w:type="gramEnd"/>
            <w:r>
              <w:rPr>
                <w:rFonts w:cs="TimesNewRomanPSMT"/>
                <w:sz w:val="28"/>
                <w:szCs w:val="28"/>
              </w:rPr>
              <w:t>: The question is not clear and precise enough for the witness to properly answer.</w:t>
            </w:r>
          </w:p>
        </w:tc>
      </w:tr>
      <w:tr w:rsidR="00AC77A3" w14:paraId="0DC1ADCB" w14:textId="77777777" w:rsidTr="00AC77A3">
        <w:trPr>
          <w:trHeight w:val="367"/>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0CCBC2C9" w14:textId="77777777" w:rsidR="00AC77A3" w:rsidRPr="005F6CAD" w:rsidRDefault="00AC77A3" w:rsidP="00E94317">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Compound</w:t>
            </w:r>
          </w:p>
        </w:tc>
        <w:tc>
          <w:tcPr>
            <w:tcW w:w="11321" w:type="dxa"/>
            <w:tcBorders>
              <w:left w:val="double" w:sz="4" w:space="0" w:color="auto"/>
            </w:tcBorders>
            <w:shd w:val="clear" w:color="auto" w:fill="FFFFFF" w:themeFill="background1"/>
            <w:vAlign w:val="center"/>
          </w:tcPr>
          <w:p w14:paraId="7FFC5123" w14:textId="77777777" w:rsidR="00AC77A3" w:rsidRDefault="00AC77A3" w:rsidP="00E94317">
            <w:pPr>
              <w:autoSpaceDE w:val="0"/>
              <w:autoSpaceDN w:val="0"/>
              <w:adjustRightInd w:val="0"/>
              <w:rPr>
                <w:rFonts w:cs="TimesNewRomanPSMT"/>
                <w:sz w:val="28"/>
                <w:szCs w:val="28"/>
              </w:rPr>
            </w:pPr>
            <w:r>
              <w:rPr>
                <w:rFonts w:cs="TimesNewRomanPSMT"/>
                <w:sz w:val="28"/>
                <w:szCs w:val="28"/>
              </w:rPr>
              <w:t>Asking two questions at once.</w:t>
            </w:r>
          </w:p>
        </w:tc>
      </w:tr>
      <w:tr w:rsidR="00AC77A3" w14:paraId="726A0442" w14:textId="77777777" w:rsidTr="00AC77A3">
        <w:trPr>
          <w:trHeight w:val="780"/>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5A3504CF" w14:textId="77777777" w:rsidR="00AC77A3" w:rsidRPr="005F6CAD" w:rsidRDefault="00AC77A3" w:rsidP="00BB5549">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Asked and Answered</w:t>
            </w:r>
          </w:p>
        </w:tc>
        <w:tc>
          <w:tcPr>
            <w:tcW w:w="11321" w:type="dxa"/>
            <w:tcBorders>
              <w:left w:val="double" w:sz="4" w:space="0" w:color="auto"/>
            </w:tcBorders>
            <w:shd w:val="clear" w:color="auto" w:fill="D9D9D9" w:themeFill="background1" w:themeFillShade="D9"/>
            <w:vAlign w:val="center"/>
          </w:tcPr>
          <w:p w14:paraId="3F065EA7" w14:textId="77777777" w:rsidR="00AC77A3" w:rsidRDefault="00AC77A3" w:rsidP="00BB5549">
            <w:pPr>
              <w:autoSpaceDE w:val="0"/>
              <w:autoSpaceDN w:val="0"/>
              <w:adjustRightInd w:val="0"/>
              <w:rPr>
                <w:rFonts w:cs="TimesNewRomanPSMT"/>
                <w:sz w:val="28"/>
                <w:szCs w:val="28"/>
              </w:rPr>
            </w:pPr>
            <w:r>
              <w:rPr>
                <w:rFonts w:cs="TimesNewRomanPSMT"/>
                <w:sz w:val="28"/>
                <w:szCs w:val="28"/>
              </w:rPr>
              <w:t>Opposing counsel asks the same question over and over again during a single examination.  Witness has already answered the question.</w:t>
            </w:r>
          </w:p>
        </w:tc>
      </w:tr>
      <w:tr w:rsidR="00AC77A3" w14:paraId="7989860E" w14:textId="77777777" w:rsidTr="00AC77A3">
        <w:trPr>
          <w:trHeight w:val="391"/>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68323EC7" w14:textId="77777777" w:rsidR="00AC77A3" w:rsidRPr="005F6CAD" w:rsidRDefault="00AC77A3" w:rsidP="00136D08">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Argumentative</w:t>
            </w:r>
          </w:p>
        </w:tc>
        <w:tc>
          <w:tcPr>
            <w:tcW w:w="11321" w:type="dxa"/>
            <w:tcBorders>
              <w:left w:val="double" w:sz="4" w:space="0" w:color="auto"/>
            </w:tcBorders>
            <w:shd w:val="clear" w:color="auto" w:fill="FFFFFF" w:themeFill="background1"/>
            <w:vAlign w:val="center"/>
          </w:tcPr>
          <w:p w14:paraId="6A9F3A39" w14:textId="77777777" w:rsidR="00AC77A3" w:rsidRDefault="00AC77A3" w:rsidP="00136D08">
            <w:pPr>
              <w:autoSpaceDE w:val="0"/>
              <w:autoSpaceDN w:val="0"/>
              <w:adjustRightInd w:val="0"/>
              <w:rPr>
                <w:rFonts w:cs="TimesNewRomanPSMT"/>
                <w:sz w:val="28"/>
                <w:szCs w:val="28"/>
              </w:rPr>
            </w:pPr>
            <w:r>
              <w:rPr>
                <w:rFonts w:cs="TimesNewRomanPSMT"/>
                <w:sz w:val="28"/>
                <w:szCs w:val="28"/>
              </w:rPr>
              <w:t>The question makes an argument rather than asking a question.</w:t>
            </w:r>
          </w:p>
        </w:tc>
      </w:tr>
      <w:tr w:rsidR="00AC77A3" w14:paraId="0A95A62E" w14:textId="77777777" w:rsidTr="00AC77A3">
        <w:trPr>
          <w:trHeight w:val="780"/>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BE8AFC3" w14:textId="77777777" w:rsidR="00AC77A3" w:rsidRPr="005F6CAD" w:rsidRDefault="00AC77A3" w:rsidP="00232688">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Assumes Facts Not in Evidence</w:t>
            </w:r>
          </w:p>
        </w:tc>
        <w:tc>
          <w:tcPr>
            <w:tcW w:w="11321" w:type="dxa"/>
            <w:tcBorders>
              <w:left w:val="double" w:sz="4" w:space="0" w:color="auto"/>
            </w:tcBorders>
            <w:shd w:val="clear" w:color="auto" w:fill="D9D9D9" w:themeFill="background1" w:themeFillShade="D9"/>
            <w:vAlign w:val="center"/>
          </w:tcPr>
          <w:p w14:paraId="18AB9C3E" w14:textId="77777777" w:rsidR="00AC77A3" w:rsidRDefault="00AC77A3" w:rsidP="00232688">
            <w:pPr>
              <w:autoSpaceDE w:val="0"/>
              <w:autoSpaceDN w:val="0"/>
              <w:adjustRightInd w:val="0"/>
              <w:rPr>
                <w:rFonts w:cs="TimesNewRomanPSMT"/>
                <w:sz w:val="28"/>
                <w:szCs w:val="28"/>
              </w:rPr>
            </w:pPr>
            <w:r>
              <w:rPr>
                <w:rFonts w:cs="TimesNewRomanPSMT"/>
                <w:sz w:val="28"/>
                <w:szCs w:val="28"/>
              </w:rPr>
              <w:t>The question contains information that has not been introduced into evidence.</w:t>
            </w:r>
          </w:p>
        </w:tc>
      </w:tr>
      <w:tr w:rsidR="00AC77A3" w14:paraId="6DB59342" w14:textId="77777777" w:rsidTr="00AC77A3">
        <w:trPr>
          <w:trHeight w:val="391"/>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A14FA45" w14:textId="77777777" w:rsidR="00AC77A3" w:rsidRPr="005F6CAD" w:rsidRDefault="00AC77A3" w:rsidP="007F2E2C">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Badgering the Witness</w:t>
            </w:r>
          </w:p>
        </w:tc>
        <w:tc>
          <w:tcPr>
            <w:tcW w:w="11321" w:type="dxa"/>
            <w:tcBorders>
              <w:left w:val="double" w:sz="4" w:space="0" w:color="auto"/>
            </w:tcBorders>
            <w:shd w:val="clear" w:color="auto" w:fill="FFFFFF" w:themeFill="background1"/>
            <w:vAlign w:val="center"/>
          </w:tcPr>
          <w:p w14:paraId="01D1EE74" w14:textId="77777777" w:rsidR="00AC77A3" w:rsidRDefault="00AC77A3" w:rsidP="007F2E2C">
            <w:pPr>
              <w:autoSpaceDE w:val="0"/>
              <w:autoSpaceDN w:val="0"/>
              <w:adjustRightInd w:val="0"/>
              <w:rPr>
                <w:rFonts w:cs="TimesNewRomanPSMT"/>
                <w:sz w:val="28"/>
                <w:szCs w:val="28"/>
              </w:rPr>
            </w:pPr>
            <w:r>
              <w:rPr>
                <w:rFonts w:cs="TimesNewRomanPSMT"/>
                <w:sz w:val="28"/>
                <w:szCs w:val="28"/>
              </w:rPr>
              <w:t>C</w:t>
            </w:r>
            <w:r w:rsidRPr="00030819">
              <w:rPr>
                <w:rFonts w:cs="TimesNewRomanPSMT"/>
                <w:sz w:val="28"/>
                <w:szCs w:val="28"/>
              </w:rPr>
              <w:t>ounsel is antagonizing the witness in order t</w:t>
            </w:r>
            <w:r>
              <w:rPr>
                <w:rFonts w:cs="TimesNewRomanPSMT"/>
                <w:sz w:val="28"/>
                <w:szCs w:val="28"/>
              </w:rPr>
              <w:t xml:space="preserve">o provoke a response, either by </w:t>
            </w:r>
            <w:r w:rsidRPr="00030819">
              <w:rPr>
                <w:rFonts w:cs="TimesNewRomanPSMT"/>
                <w:sz w:val="28"/>
                <w:szCs w:val="28"/>
              </w:rPr>
              <w:t>asking questions without giving the witness an opportunity to answer or by</w:t>
            </w:r>
            <w:r>
              <w:rPr>
                <w:rFonts w:cs="TimesNewRomanPSMT"/>
                <w:sz w:val="28"/>
                <w:szCs w:val="28"/>
              </w:rPr>
              <w:t xml:space="preserve"> </w:t>
            </w:r>
            <w:r w:rsidRPr="00030819">
              <w:rPr>
                <w:rFonts w:cs="TimesNewRomanPSMT"/>
                <w:sz w:val="28"/>
                <w:szCs w:val="28"/>
              </w:rPr>
              <w:t>openly mocking the witness</w:t>
            </w:r>
            <w:r>
              <w:rPr>
                <w:rFonts w:cs="TimesNewRomanPSMT"/>
                <w:sz w:val="28"/>
                <w:szCs w:val="28"/>
              </w:rPr>
              <w:t>.</w:t>
            </w:r>
          </w:p>
        </w:tc>
      </w:tr>
      <w:tr w:rsidR="00AC77A3" w14:paraId="1EE3B28A" w14:textId="77777777" w:rsidTr="00AC77A3">
        <w:trPr>
          <w:trHeight w:val="780"/>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69DF30E1" w14:textId="77777777" w:rsidR="00AC77A3" w:rsidRPr="005F6CAD" w:rsidRDefault="00AC77A3" w:rsidP="000D0AFB">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Personal Knowledge</w:t>
            </w:r>
          </w:p>
        </w:tc>
        <w:tc>
          <w:tcPr>
            <w:tcW w:w="11321" w:type="dxa"/>
            <w:tcBorders>
              <w:left w:val="double" w:sz="4" w:space="0" w:color="auto"/>
            </w:tcBorders>
            <w:shd w:val="clear" w:color="auto" w:fill="D9D9D9" w:themeFill="background1" w:themeFillShade="D9"/>
            <w:vAlign w:val="center"/>
          </w:tcPr>
          <w:p w14:paraId="326319DB" w14:textId="77777777" w:rsidR="00AC77A3" w:rsidRDefault="00AC77A3" w:rsidP="000D0AFB">
            <w:pPr>
              <w:autoSpaceDE w:val="0"/>
              <w:autoSpaceDN w:val="0"/>
              <w:adjustRightInd w:val="0"/>
              <w:rPr>
                <w:rFonts w:cs="TimesNewRomanPSMT"/>
                <w:sz w:val="28"/>
                <w:szCs w:val="28"/>
              </w:rPr>
            </w:pPr>
            <w:r>
              <w:rPr>
                <w:rFonts w:cs="TimesNewRomanPSMT"/>
                <w:sz w:val="28"/>
                <w:szCs w:val="28"/>
              </w:rPr>
              <w:t>Witness does not have sufficient knowledge to answer the question asked.</w:t>
            </w:r>
          </w:p>
        </w:tc>
      </w:tr>
      <w:tr w:rsidR="00AC77A3" w14:paraId="58DBB814" w14:textId="77777777" w:rsidTr="00AC77A3">
        <w:trPr>
          <w:trHeight w:val="780"/>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04512A7" w14:textId="77777777" w:rsidR="00AC77A3" w:rsidRPr="005F6CAD" w:rsidRDefault="00AC77A3" w:rsidP="00067A98">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Speculation</w:t>
            </w:r>
          </w:p>
        </w:tc>
        <w:tc>
          <w:tcPr>
            <w:tcW w:w="11321" w:type="dxa"/>
            <w:tcBorders>
              <w:left w:val="double" w:sz="4" w:space="0" w:color="auto"/>
            </w:tcBorders>
            <w:shd w:val="clear" w:color="auto" w:fill="FFFFFF" w:themeFill="background1"/>
            <w:vAlign w:val="center"/>
          </w:tcPr>
          <w:p w14:paraId="14E96531" w14:textId="77777777" w:rsidR="00AC77A3" w:rsidRDefault="00AC77A3" w:rsidP="00067A98">
            <w:pPr>
              <w:autoSpaceDE w:val="0"/>
              <w:autoSpaceDN w:val="0"/>
              <w:adjustRightInd w:val="0"/>
              <w:rPr>
                <w:rFonts w:cs="TimesNewRomanPSMT"/>
                <w:sz w:val="28"/>
                <w:szCs w:val="28"/>
              </w:rPr>
            </w:pPr>
            <w:r>
              <w:rPr>
                <w:rFonts w:cs="TimesNewRomanPSMT"/>
                <w:sz w:val="28"/>
                <w:szCs w:val="28"/>
              </w:rPr>
              <w:t>Witness is required to guess in order to answer.  The witness does not have personal knowledge of the actual answer.  Listen for “isn’t it possible” questions</w:t>
            </w:r>
          </w:p>
        </w:tc>
      </w:tr>
      <w:tr w:rsidR="00AC77A3" w14:paraId="0762D5A3" w14:textId="77777777" w:rsidTr="00AC77A3">
        <w:trPr>
          <w:trHeight w:val="391"/>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0031C8B6" w14:textId="77777777" w:rsidR="00AC77A3" w:rsidRPr="005F6CAD" w:rsidRDefault="00AC77A3" w:rsidP="00FD6F46">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Nonresponsive</w:t>
            </w:r>
          </w:p>
        </w:tc>
        <w:tc>
          <w:tcPr>
            <w:tcW w:w="11321" w:type="dxa"/>
            <w:tcBorders>
              <w:left w:val="double" w:sz="4" w:space="0" w:color="auto"/>
            </w:tcBorders>
            <w:shd w:val="clear" w:color="auto" w:fill="D9D9D9" w:themeFill="background1" w:themeFillShade="D9"/>
            <w:vAlign w:val="center"/>
          </w:tcPr>
          <w:p w14:paraId="10EDA1BF" w14:textId="77777777" w:rsidR="00AC77A3" w:rsidRDefault="00AC77A3" w:rsidP="00FD6F46">
            <w:pPr>
              <w:autoSpaceDE w:val="0"/>
              <w:autoSpaceDN w:val="0"/>
              <w:adjustRightInd w:val="0"/>
              <w:rPr>
                <w:rFonts w:cs="TimesNewRomanPSMT"/>
                <w:sz w:val="28"/>
                <w:szCs w:val="28"/>
              </w:rPr>
            </w:pPr>
            <w:r>
              <w:rPr>
                <w:rFonts w:cs="TimesNewRomanPSMT"/>
                <w:sz w:val="28"/>
                <w:szCs w:val="28"/>
              </w:rPr>
              <w:t>W</w:t>
            </w:r>
            <w:r w:rsidRPr="00030819">
              <w:rPr>
                <w:rFonts w:cs="TimesNewRomanPSMT"/>
                <w:sz w:val="28"/>
                <w:szCs w:val="28"/>
              </w:rPr>
              <w:t>itness's response constitutes an answer to a q</w:t>
            </w:r>
            <w:r>
              <w:rPr>
                <w:rFonts w:cs="TimesNewRomanPSMT"/>
                <w:sz w:val="28"/>
                <w:szCs w:val="28"/>
              </w:rPr>
              <w:t>uestion other than the one that was asked, or provides no answer at all.</w:t>
            </w:r>
          </w:p>
        </w:tc>
      </w:tr>
      <w:tr w:rsidR="00AC77A3" w14:paraId="73D8E315" w14:textId="77777777" w:rsidTr="00AC77A3">
        <w:trPr>
          <w:trHeight w:val="391"/>
        </w:trPr>
        <w:tc>
          <w:tcPr>
            <w:tcW w:w="3482"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75AA875D" w14:textId="77777777" w:rsidR="00AC77A3" w:rsidRPr="005F6CAD" w:rsidRDefault="00AC77A3" w:rsidP="005F6CAD">
            <w:pPr>
              <w:autoSpaceDE w:val="0"/>
              <w:autoSpaceDN w:val="0"/>
              <w:adjustRightInd w:val="0"/>
              <w:jc w:val="center"/>
              <w:rPr>
                <w:rFonts w:cs="TimesNewRomanPSMT"/>
                <w:b/>
                <w:color w:val="FFFFFF" w:themeColor="background1"/>
                <w:sz w:val="28"/>
                <w:szCs w:val="28"/>
              </w:rPr>
            </w:pPr>
            <w:r w:rsidRPr="005F6CAD">
              <w:rPr>
                <w:rFonts w:cs="TimesNewRomanPSMT"/>
                <w:b/>
                <w:color w:val="FFFFFF" w:themeColor="background1"/>
                <w:sz w:val="28"/>
                <w:szCs w:val="28"/>
              </w:rPr>
              <w:t>Misquoting the Witness</w:t>
            </w:r>
          </w:p>
        </w:tc>
        <w:tc>
          <w:tcPr>
            <w:tcW w:w="11321" w:type="dxa"/>
            <w:tcBorders>
              <w:left w:val="double" w:sz="4" w:space="0" w:color="auto"/>
            </w:tcBorders>
            <w:shd w:val="clear" w:color="auto" w:fill="FFFFFF" w:themeFill="background1"/>
            <w:vAlign w:val="center"/>
          </w:tcPr>
          <w:p w14:paraId="2A17F32E" w14:textId="77777777" w:rsidR="00AC77A3" w:rsidRDefault="00AC77A3" w:rsidP="005F6CAD">
            <w:pPr>
              <w:autoSpaceDE w:val="0"/>
              <w:autoSpaceDN w:val="0"/>
              <w:adjustRightInd w:val="0"/>
              <w:rPr>
                <w:rFonts w:cs="TimesNewRomanPSMT"/>
                <w:sz w:val="28"/>
                <w:szCs w:val="28"/>
              </w:rPr>
            </w:pPr>
            <w:r>
              <w:rPr>
                <w:rFonts w:cs="TimesNewRomanPSMT"/>
                <w:sz w:val="28"/>
                <w:szCs w:val="28"/>
              </w:rPr>
              <w:t>Opposing counsel’s question misstates the prior testimony of the witness.</w:t>
            </w:r>
          </w:p>
        </w:tc>
      </w:tr>
    </w:tbl>
    <w:p w14:paraId="628C7F62" w14:textId="77777777" w:rsidR="00030819" w:rsidRPr="00C61428" w:rsidRDefault="00030819" w:rsidP="007111EE">
      <w:pPr>
        <w:tabs>
          <w:tab w:val="left" w:pos="8397"/>
        </w:tabs>
        <w:autoSpaceDE w:val="0"/>
        <w:autoSpaceDN w:val="0"/>
        <w:adjustRightInd w:val="0"/>
        <w:spacing w:after="0" w:line="240" w:lineRule="auto"/>
        <w:rPr>
          <w:rFonts w:cs="TimesNewRomanPSMT"/>
          <w:sz w:val="28"/>
          <w:szCs w:val="28"/>
        </w:rPr>
      </w:pPr>
    </w:p>
    <w:sectPr w:rsidR="00030819" w:rsidRPr="00C61428" w:rsidSect="0003081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stellar">
    <w:altName w:val="Athelas Bold Italic"/>
    <w:charset w:val="00"/>
    <w:family w:val="roman"/>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BF9"/>
    <w:multiLevelType w:val="hybridMultilevel"/>
    <w:tmpl w:val="0D7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A5CDA"/>
    <w:multiLevelType w:val="hybridMultilevel"/>
    <w:tmpl w:val="A852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19"/>
    <w:rsid w:val="0000787A"/>
    <w:rsid w:val="00030819"/>
    <w:rsid w:val="00227C79"/>
    <w:rsid w:val="005F6CAD"/>
    <w:rsid w:val="006C14DE"/>
    <w:rsid w:val="006E0A96"/>
    <w:rsid w:val="007111EE"/>
    <w:rsid w:val="0081681F"/>
    <w:rsid w:val="009129EE"/>
    <w:rsid w:val="00AC77A3"/>
    <w:rsid w:val="00C033D2"/>
    <w:rsid w:val="00C6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D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8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639</Words>
  <Characters>3646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RobertMorrissey</dc:creator>
  <cp:lastModifiedBy>Robert Morrissey</cp:lastModifiedBy>
  <cp:revision>4</cp:revision>
  <cp:lastPrinted>2016-11-17T17:34:00Z</cp:lastPrinted>
  <dcterms:created xsi:type="dcterms:W3CDTF">2016-11-17T16:43:00Z</dcterms:created>
  <dcterms:modified xsi:type="dcterms:W3CDTF">2017-09-23T02:39:00Z</dcterms:modified>
</cp:coreProperties>
</file>